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AD9" w:rsidRDefault="00CF391D" w:rsidP="00CF391D">
      <w:pPr>
        <w:framePr w:w="1560" w:h="1560" w:hRule="exact" w:wrap="auto" w:vAnchor="text" w:hAnchor="page" w:x="1651" w:y="-89"/>
      </w:pPr>
      <w:r>
        <w:rPr>
          <w:noProof/>
        </w:rPr>
        <w:drawing>
          <wp:inline distT="0" distB="0" distL="0" distR="0">
            <wp:extent cx="99060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r="-247" b="-433"/>
                    <a:stretch>
                      <a:fillRect/>
                    </a:stretch>
                  </pic:blipFill>
                  <pic:spPr bwMode="auto">
                    <a:xfrm>
                      <a:off x="0" y="0"/>
                      <a:ext cx="990600" cy="990600"/>
                    </a:xfrm>
                    <a:prstGeom prst="rect">
                      <a:avLst/>
                    </a:prstGeom>
                    <a:noFill/>
                    <a:ln>
                      <a:noFill/>
                    </a:ln>
                  </pic:spPr>
                </pic:pic>
              </a:graphicData>
            </a:graphic>
          </wp:inline>
        </w:drawing>
      </w:r>
    </w:p>
    <w:p w:rsidR="000A5AD9" w:rsidRDefault="00CF391D">
      <w:pPr>
        <w:rPr>
          <w:sz w:val="26"/>
          <w:szCs w:val="26"/>
        </w:rPr>
      </w:pPr>
      <w:r>
        <w:rPr>
          <w:b/>
          <w:bCs/>
          <w:sz w:val="26"/>
          <w:szCs w:val="26"/>
        </w:rPr>
        <w:t xml:space="preserve">                </w:t>
      </w:r>
      <w:r>
        <w:rPr>
          <w:b/>
          <w:bCs/>
          <w:sz w:val="26"/>
          <w:szCs w:val="26"/>
        </w:rPr>
        <w:tab/>
      </w:r>
      <w:r>
        <w:rPr>
          <w:b/>
          <w:bCs/>
          <w:sz w:val="26"/>
          <w:szCs w:val="26"/>
        </w:rPr>
        <w:tab/>
      </w:r>
      <w:r>
        <w:rPr>
          <w:b/>
          <w:bCs/>
          <w:sz w:val="26"/>
          <w:szCs w:val="26"/>
        </w:rPr>
        <w:tab/>
      </w:r>
      <w:r w:rsidR="000A5AD9">
        <w:rPr>
          <w:b/>
          <w:bCs/>
          <w:sz w:val="26"/>
          <w:szCs w:val="26"/>
        </w:rPr>
        <w:t>U.S. Department of Justice</w:t>
      </w:r>
    </w:p>
    <w:p w:rsidR="000A5AD9" w:rsidRDefault="000A5AD9">
      <w:pPr>
        <w:rPr>
          <w:sz w:val="26"/>
          <w:szCs w:val="26"/>
        </w:rPr>
      </w:pPr>
    </w:p>
    <w:p w:rsidR="000A5AD9" w:rsidRDefault="000A5AD9">
      <w:pPr>
        <w:rPr>
          <w:sz w:val="26"/>
          <w:szCs w:val="26"/>
        </w:rPr>
      </w:pP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United States Attorney</w:t>
      </w: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r>
      <w:r w:rsidR="00CF391D">
        <w:rPr>
          <w:sz w:val="26"/>
          <w:szCs w:val="26"/>
        </w:rPr>
        <w:tab/>
      </w:r>
      <w:r>
        <w:rPr>
          <w:sz w:val="26"/>
          <w:szCs w:val="26"/>
        </w:rPr>
        <w:t>Southern District of Alabama</w:t>
      </w:r>
    </w:p>
    <w:p w:rsidR="000A5AD9" w:rsidRDefault="000A5AD9">
      <w:pPr>
        <w:rPr>
          <w:sz w:val="26"/>
          <w:szCs w:val="26"/>
        </w:rPr>
      </w:pPr>
    </w:p>
    <w:p w:rsidR="000A5AD9" w:rsidRDefault="00CF391D">
      <w:pPr>
        <w:tabs>
          <w:tab w:val="left" w:pos="-1440"/>
        </w:tabs>
        <w:ind w:left="5040" w:hanging="5040"/>
        <w:rPr>
          <w:sz w:val="16"/>
          <w:szCs w:val="16"/>
        </w:rPr>
      </w:pPr>
      <w:r>
        <w:rPr>
          <w:noProof/>
        </w:rPr>
        <mc:AlternateContent>
          <mc:Choice Requires="wps">
            <w:drawing>
              <wp:anchor distT="0" distB="0" distL="114300" distR="114300" simplePos="0" relativeHeight="251657728" behindDoc="1" locked="1" layoutInCell="0" allowOverlap="1">
                <wp:simplePos x="0" y="0"/>
                <wp:positionH relativeFrom="page">
                  <wp:posOffset>1040130</wp:posOffset>
                </wp:positionH>
                <wp:positionV relativeFrom="page">
                  <wp:posOffset>1396365</wp:posOffset>
                </wp:positionV>
                <wp:extent cx="565658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1.9pt;margin-top:109.95pt;width:445.4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" o:allowincell="f" fillcolor="black" stroked="f" strokeweight="0">
                <w10:wrap anchorx="page" anchory="page"/>
                <w10:anchorlock/>
              </v:rect>
            </w:pict>
          </mc:Fallback>
        </mc:AlternateContent>
      </w:r>
      <w:r w:rsidR="000A5AD9">
        <w:rPr>
          <w:sz w:val="16"/>
          <w:szCs w:val="16"/>
        </w:rPr>
        <w:t xml:space="preserve">    </w:t>
      </w:r>
      <w:r w:rsidR="000A5AD9">
        <w:rPr>
          <w:sz w:val="16"/>
          <w:szCs w:val="16"/>
        </w:rPr>
        <w:tab/>
      </w:r>
      <w:r w:rsidR="000A5AD9">
        <w:rPr>
          <w:sz w:val="16"/>
          <w:szCs w:val="16"/>
        </w:rPr>
        <w:tab/>
      </w:r>
      <w:r w:rsidR="000A5AD9">
        <w:rPr>
          <w:sz w:val="16"/>
          <w:szCs w:val="16"/>
        </w:rPr>
        <w:tab/>
        <w:t xml:space="preserve">     </w:t>
      </w:r>
      <w:r w:rsidR="000A5AD9">
        <w:rPr>
          <w:sz w:val="16"/>
          <w:szCs w:val="16"/>
        </w:rPr>
        <w:tab/>
        <w:t xml:space="preserve">               </w:t>
      </w:r>
      <w:r w:rsidR="000A5AD9">
        <w:rPr>
          <w:sz w:val="16"/>
          <w:szCs w:val="16"/>
        </w:rPr>
        <w:tab/>
      </w:r>
      <w:r w:rsidR="000A5AD9">
        <w:rPr>
          <w:sz w:val="16"/>
          <w:szCs w:val="16"/>
        </w:rPr>
        <w:tab/>
      </w:r>
      <w:r>
        <w:rPr>
          <w:sz w:val="16"/>
          <w:szCs w:val="16"/>
        </w:rPr>
        <w:tab/>
      </w:r>
      <w:r w:rsidR="000A5AD9">
        <w:rPr>
          <w:sz w:val="16"/>
          <w:szCs w:val="16"/>
        </w:rPr>
        <w:t xml:space="preserve">Riverview Plaza </w:t>
      </w:r>
      <w:r w:rsidR="000A5AD9">
        <w:rPr>
          <w:sz w:val="16"/>
          <w:szCs w:val="16"/>
        </w:rPr>
        <w:tab/>
      </w:r>
      <w:r w:rsidR="000A5AD9">
        <w:rPr>
          <w:sz w:val="16"/>
          <w:szCs w:val="16"/>
        </w:rPr>
        <w:tab/>
        <w:t xml:space="preserve">    </w:t>
      </w:r>
    </w:p>
    <w:p w:rsidR="000A5AD9" w:rsidRDefault="000A5AD9">
      <w:pPr>
        <w:tabs>
          <w:tab w:val="left" w:pos="-1440"/>
        </w:tabs>
        <w:ind w:left="4320" w:hanging="4320"/>
        <w:rPr>
          <w:sz w:val="16"/>
          <w:szCs w:val="16"/>
        </w:rPr>
      </w:pPr>
      <w:r>
        <w:rPr>
          <w:sz w:val="16"/>
          <w:szCs w:val="16"/>
        </w:rPr>
        <w:t xml:space="preserve">    </w:t>
      </w:r>
      <w:r>
        <w:rPr>
          <w:sz w:val="16"/>
          <w:szCs w:val="16"/>
        </w:rPr>
        <w:tab/>
      </w:r>
      <w:r>
        <w:rPr>
          <w:sz w:val="16"/>
          <w:szCs w:val="16"/>
        </w:rPr>
        <w:tab/>
        <w:t xml:space="preserve">      </w:t>
      </w:r>
      <w:r>
        <w:rPr>
          <w:sz w:val="16"/>
          <w:szCs w:val="16"/>
        </w:rPr>
        <w:tab/>
      </w:r>
      <w:r w:rsidR="00EF48E1">
        <w:rPr>
          <w:sz w:val="16"/>
          <w:szCs w:val="16"/>
        </w:rPr>
        <w:t xml:space="preserve">63 So. Royal Street, </w:t>
      </w:r>
      <w:r>
        <w:rPr>
          <w:sz w:val="16"/>
          <w:szCs w:val="16"/>
        </w:rPr>
        <w:t>Suite 600</w:t>
      </w:r>
      <w:r>
        <w:rPr>
          <w:sz w:val="16"/>
          <w:szCs w:val="16"/>
        </w:rPr>
        <w:tab/>
        <w:t xml:space="preserve">    </w:t>
      </w:r>
    </w:p>
    <w:p w:rsidR="000A5AD9" w:rsidRDefault="00EF48E1" w:rsidP="00EF48E1">
      <w:pPr>
        <w:tabs>
          <w:tab w:val="left" w:pos="-1440"/>
        </w:tabs>
        <w:ind w:left="4320" w:hanging="4320"/>
        <w:rPr>
          <w:sz w:val="16"/>
          <w:szCs w:val="16"/>
        </w:rPr>
      </w:pPr>
      <w:r>
        <w:rPr>
          <w:sz w:val="16"/>
          <w:szCs w:val="16"/>
        </w:rPr>
        <w:t xml:space="preserve"> </w:t>
      </w:r>
      <w:r>
        <w:rPr>
          <w:sz w:val="16"/>
          <w:szCs w:val="16"/>
        </w:rPr>
        <w:tab/>
      </w:r>
      <w:r>
        <w:rPr>
          <w:sz w:val="16"/>
          <w:szCs w:val="16"/>
        </w:rPr>
        <w:tab/>
      </w:r>
      <w:r>
        <w:rPr>
          <w:sz w:val="16"/>
          <w:szCs w:val="16"/>
        </w:rPr>
        <w:tab/>
      </w:r>
      <w:r w:rsidR="000A5AD9">
        <w:rPr>
          <w:sz w:val="16"/>
          <w:szCs w:val="16"/>
        </w:rPr>
        <w:t>Mobile, Alabama 36602</w:t>
      </w:r>
    </w:p>
    <w:p w:rsidR="000A5AD9" w:rsidRDefault="000A5AD9" w:rsidP="00CF391D">
      <w:pPr>
        <w:ind w:left="720" w:firstLine="5040"/>
        <w:rPr>
          <w:sz w:val="16"/>
          <w:szCs w:val="16"/>
        </w:rPr>
      </w:pPr>
      <w:r>
        <w:rPr>
          <w:sz w:val="16"/>
          <w:szCs w:val="16"/>
        </w:rPr>
        <w:t>Phone: 251/441-5845</w:t>
      </w:r>
    </w:p>
    <w:p w:rsidR="000A5AD9" w:rsidRDefault="000A5AD9" w:rsidP="00CF391D">
      <w:pPr>
        <w:ind w:left="720" w:firstLine="5040"/>
        <w:rPr>
          <w:sz w:val="16"/>
          <w:szCs w:val="16"/>
        </w:rPr>
      </w:pPr>
      <w:r>
        <w:rPr>
          <w:sz w:val="16"/>
          <w:szCs w:val="16"/>
        </w:rPr>
        <w:t>Fax: 251/441-5051</w:t>
      </w:r>
    </w:p>
    <w:p w:rsidR="000A5AD9" w:rsidRDefault="000A5AD9">
      <w:pPr>
        <w:rPr>
          <w:sz w:val="18"/>
          <w:szCs w:val="18"/>
        </w:rPr>
      </w:pPr>
    </w:p>
    <w:p w:rsidR="00A335CE" w:rsidRDefault="00A335CE">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A335CE" w:rsidRDefault="00A335CE"/>
    <w:p w:rsidR="00495613" w:rsidRDefault="00495613" w:rsidP="00495613">
      <w:r>
        <w:t>Dear Friends,</w:t>
      </w:r>
    </w:p>
    <w:p w:rsidR="00495613" w:rsidRDefault="00495613" w:rsidP="00495613"/>
    <w:p w:rsidR="00495613" w:rsidRDefault="00495613" w:rsidP="00495613">
      <w:pPr>
        <w:ind w:firstLine="720"/>
      </w:pPr>
      <w:r>
        <w:t>As you may be aware, the United States currently has the highest prison population in the world in that 2.3 million people are incarcerated in our nation.  According to the Center for Public Policy, 97% of the offenders in prison today will leave prison and return to the communities from which they left upon their incarceration.  Sadly, 30% of adult offenders released from state prisons are re-arrested within the first six months of their release, and within three years of release 67% or two out of three of the adult offenders are re-arrested.</w:t>
      </w:r>
      <w:r>
        <w:rPr>
          <w:rStyle w:val="FootnoteReference"/>
          <w:vertAlign w:val="superscript"/>
        </w:rPr>
        <w:footnoteReference w:id="1"/>
      </w:r>
      <w:r>
        <w:t xml:space="preserve">   Moreover, revocations are the fastest growing category of prison admissions - parole </w:t>
      </w:r>
      <w:proofErr w:type="gramStart"/>
      <w:r>
        <w:t>violators</w:t>
      </w:r>
      <w:proofErr w:type="gramEnd"/>
      <w:r>
        <w:t xml:space="preserve"> account for 35% of all new prison admissions today as compared to only 17% in 1980.</w:t>
      </w:r>
      <w:r>
        <w:rPr>
          <w:rStyle w:val="FootnoteReference"/>
          <w:vertAlign w:val="superscript"/>
        </w:rPr>
        <w:footnoteReference w:id="2"/>
      </w:r>
    </w:p>
    <w:p w:rsidR="00495613" w:rsidRDefault="00495613" w:rsidP="00495613"/>
    <w:p w:rsidR="00495613" w:rsidRPr="00FE6A83" w:rsidRDefault="00495613" w:rsidP="00495613">
      <w:pPr>
        <w:ind w:firstLine="720"/>
        <w:rPr>
          <w:sz w:val="21"/>
          <w:szCs w:val="21"/>
        </w:rPr>
      </w:pPr>
      <w:r>
        <w:t xml:space="preserve">Although these statistics are both sobering and saddening, there is something that can be done to change these alarming trends.  </w:t>
      </w:r>
      <w:proofErr w:type="gramStart"/>
      <w:r>
        <w:t>That</w:t>
      </w:r>
      <w:r>
        <w:sym w:font="WP TypographicSymbols" w:char="003D"/>
      </w:r>
      <w:proofErr w:type="spellStart"/>
      <w:r>
        <w:t>s</w:t>
      </w:r>
      <w:proofErr w:type="spellEnd"/>
      <w:r>
        <w:t xml:space="preserve"> where you come in.</w:t>
      </w:r>
      <w:proofErr w:type="gramEnd"/>
      <w:r>
        <w:t xml:space="preserve">  I need your help in establishing Project H.O.P.E. (Helping Offenders Pursue Excellence), an initiative designed to help ex-offenders successfully re-enter society without returning to prison and otherwise assisting them in becoming contributing and productive members of our community. </w:t>
      </w:r>
      <w:r w:rsidRPr="00FE6A83">
        <w:t xml:space="preserve"> This initiative seeks to set up a permanent statewide re-entry network that would bring together service providers and stakeholders to discuss re-entry issues on a regular basis.  The idea is to have subcommittees in each federal district in the state that will handle making sure that the re-entry need that they are assigned to </w:t>
      </w:r>
      <w:proofErr w:type="gramStart"/>
      <w:r w:rsidRPr="00FE6A83">
        <w:t>is</w:t>
      </w:r>
      <w:proofErr w:type="gramEnd"/>
      <w:r w:rsidRPr="00FE6A83">
        <w:t xml:space="preserve"> met in the community.  In most instances individuals will be assigned to a re-entry need topic in an area that they are already working professionally.  Then, each district will have an executive committee that the subcommittees will advise of their progress on a monthly basis.  District executive committee members will then meet with other district executive committee members from the two other districts to form a Statewide Executive Committee that will meet on a semi-annual or quarterly basis to discuss re-entry efforts that are of statewide importance and to discuss general re-entry strategy.  The aim of this plan is to meet the re-entry need of both State and Federal ex-offenders.</w:t>
      </w:r>
    </w:p>
    <w:p w:rsidR="00495613" w:rsidRDefault="00495613" w:rsidP="00495613">
      <w:pPr>
        <w:rPr>
          <w:rFonts w:ascii="Sakkal Majalla" w:hAnsi="Sakkal Majalla" w:cs="Sakkal Majalla"/>
          <w:sz w:val="21"/>
          <w:szCs w:val="21"/>
        </w:rPr>
      </w:pPr>
    </w:p>
    <w:p w:rsidR="00495613" w:rsidRDefault="00495613" w:rsidP="00495613">
      <w:pPr>
        <w:ind w:firstLine="720"/>
      </w:pPr>
      <w:r>
        <w:t xml:space="preserve">I have scheduled a Project H.O.P.E. organizational meeting for 3 pm, Wednesday, October 12, 2011, in my office in the sixth floor conference room.  Please see the additional attachment for a listing of the proposed subcommittees.  Lastly, I have attached a </w:t>
      </w:r>
      <w:r>
        <w:sym w:font="WP TypographicSymbols" w:char="0041"/>
      </w:r>
      <w:r>
        <w:t>Save the Date</w:t>
      </w:r>
      <w:r>
        <w:sym w:font="WP TypographicSymbols" w:char="0040"/>
      </w:r>
      <w:r>
        <w:t xml:space="preserve"> flyer for your convenience.</w:t>
      </w:r>
    </w:p>
    <w:p w:rsidR="00495613" w:rsidRDefault="00495613" w:rsidP="00495613"/>
    <w:p w:rsidR="00495613" w:rsidRDefault="00495613" w:rsidP="00495613">
      <w:pPr>
        <w:sectPr w:rsidR="00495613">
          <w:pgSz w:w="12240" w:h="15840"/>
          <w:pgMar w:top="540" w:right="1440" w:bottom="1440" w:left="1440" w:header="540" w:footer="1440" w:gutter="0"/>
          <w:cols w:space="720"/>
          <w:noEndnote/>
        </w:sectPr>
      </w:pPr>
    </w:p>
    <w:p w:rsidR="00495613" w:rsidRDefault="00495613" w:rsidP="00495613">
      <w:pPr>
        <w:ind w:firstLine="720"/>
      </w:pPr>
      <w:r>
        <w:lastRenderedPageBreak/>
        <w:t>United in purpose and cause, we can help countless countrymen return to a life of good citizenship by helping them break the cycle of crime, poverty and self-degradation in their lives.  I look forward to seeing you on October 12th.</w:t>
      </w:r>
    </w:p>
    <w:p w:rsidR="00495613" w:rsidRDefault="00495613" w:rsidP="00495613"/>
    <w:p w:rsidR="00495613" w:rsidRDefault="00495613" w:rsidP="00495613"/>
    <w:p w:rsidR="00495613" w:rsidRDefault="00495613" w:rsidP="00495613">
      <w:pPr>
        <w:ind w:firstLine="5040"/>
      </w:pPr>
      <w:r>
        <w:t>Sincerely,</w:t>
      </w:r>
    </w:p>
    <w:p w:rsidR="00495613" w:rsidRDefault="00495613" w:rsidP="00495613"/>
    <w:p w:rsidR="00495613" w:rsidRDefault="00495613" w:rsidP="00495613">
      <w:pPr>
        <w:ind w:firstLine="4320"/>
        <w:rPr>
          <w:rFonts w:ascii="DFKai-SB" w:eastAsia="DFKai-SB" w:cs="DFKai-SB"/>
          <w:i/>
          <w:iCs/>
          <w:color w:val="000000"/>
          <w:sz w:val="36"/>
          <w:szCs w:val="36"/>
        </w:rPr>
      </w:pPr>
      <w:r>
        <w:rPr>
          <w:rFonts w:ascii="DFKai-SB" w:eastAsia="DFKai-SB" w:cs="DFKai-SB"/>
          <w:i/>
          <w:iCs/>
          <w:color w:val="0000FF"/>
          <w:sz w:val="44"/>
          <w:szCs w:val="44"/>
        </w:rPr>
        <w:t>Kenyen R. Brown</w:t>
      </w:r>
      <w:r>
        <w:rPr>
          <w:rFonts w:ascii="DFKai-SB" w:eastAsia="DFKai-SB" w:cs="DFKai-SB"/>
          <w:i/>
          <w:iCs/>
          <w:color w:val="000000"/>
          <w:sz w:val="36"/>
          <w:szCs w:val="36"/>
        </w:rPr>
        <w:tab/>
      </w:r>
      <w:r>
        <w:rPr>
          <w:rFonts w:ascii="DFKai-SB" w:eastAsia="DFKai-SB" w:cs="DFKai-SB"/>
          <w:i/>
          <w:iCs/>
          <w:color w:val="000000"/>
          <w:sz w:val="36"/>
          <w:szCs w:val="36"/>
        </w:rPr>
        <w:tab/>
      </w:r>
      <w:r>
        <w:rPr>
          <w:rFonts w:ascii="DFKai-SB" w:eastAsia="DFKai-SB" w:cs="DFKai-SB"/>
          <w:i/>
          <w:iCs/>
          <w:color w:val="000000"/>
          <w:sz w:val="36"/>
          <w:szCs w:val="36"/>
        </w:rPr>
        <w:tab/>
      </w:r>
      <w:r>
        <w:rPr>
          <w:rFonts w:ascii="DFKai-SB" w:eastAsia="DFKai-SB" w:cs="DFKai-SB"/>
          <w:i/>
          <w:iCs/>
          <w:color w:val="000000"/>
          <w:sz w:val="36"/>
          <w:szCs w:val="36"/>
        </w:rPr>
        <w:tab/>
      </w:r>
      <w:r>
        <w:rPr>
          <w:rFonts w:ascii="DFKai-SB" w:eastAsia="DFKai-SB" w:cs="DFKai-SB"/>
          <w:i/>
          <w:iCs/>
          <w:color w:val="000000"/>
          <w:sz w:val="36"/>
          <w:szCs w:val="36"/>
        </w:rPr>
        <w:tab/>
      </w:r>
    </w:p>
    <w:p w:rsidR="00495613" w:rsidRDefault="00495613" w:rsidP="00495613">
      <w:pPr>
        <w:ind w:firstLine="5040"/>
        <w:rPr>
          <w:rFonts w:ascii="PMingLiU" w:eastAsia="PMingLiU" w:cs="PMingLiU"/>
          <w:color w:val="000000"/>
        </w:rPr>
      </w:pPr>
      <w:r>
        <w:rPr>
          <w:rFonts w:ascii="PMingLiU" w:eastAsia="PMingLiU" w:cs="PMingLiU"/>
          <w:color w:val="000000"/>
        </w:rPr>
        <w:t>Kenyen R. Brown</w:t>
      </w:r>
    </w:p>
    <w:p w:rsidR="00495613" w:rsidRDefault="00495613" w:rsidP="00495613">
      <w:pPr>
        <w:ind w:firstLine="5040"/>
        <w:rPr>
          <w:rFonts w:ascii="PMingLiU" w:eastAsia="PMingLiU" w:cs="PMingLiU"/>
          <w:color w:val="000000"/>
        </w:rPr>
      </w:pPr>
      <w:r>
        <w:rPr>
          <w:rFonts w:ascii="PMingLiU" w:eastAsia="PMingLiU" w:cs="PMingLiU"/>
          <w:color w:val="000000"/>
        </w:rPr>
        <w:t>United States Attorney</w:t>
      </w:r>
    </w:p>
    <w:p w:rsidR="00495613" w:rsidRDefault="00495613" w:rsidP="00495613">
      <w:pPr>
        <w:ind w:firstLine="5040"/>
        <w:rPr>
          <w:rFonts w:ascii="PMingLiU" w:eastAsia="PMingLiU" w:cs="PMingLiU"/>
          <w:color w:val="000000"/>
        </w:rPr>
      </w:pPr>
      <w:r>
        <w:rPr>
          <w:rFonts w:ascii="PMingLiU" w:eastAsia="PMingLiU" w:cs="PMingLiU"/>
          <w:color w:val="000000"/>
        </w:rPr>
        <w:t>Southern District of Alabama</w:t>
      </w: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ind w:firstLine="5040"/>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pPr>
    </w:p>
    <w:p w:rsidR="00495613" w:rsidRDefault="00495613" w:rsidP="00495613">
      <w:pPr>
        <w:rPr>
          <w:rFonts w:ascii="DFKai-SB" w:eastAsia="DFKai-SB" w:cs="DFKai-SB"/>
          <w:i/>
          <w:iCs/>
          <w:color w:val="000000"/>
          <w:sz w:val="36"/>
          <w:szCs w:val="36"/>
        </w:rPr>
        <w:sectPr w:rsidR="00495613">
          <w:type w:val="continuous"/>
          <w:pgSz w:w="12240" w:h="15840"/>
          <w:pgMar w:top="1440" w:right="1440" w:bottom="1440" w:left="1440" w:header="1440" w:footer="1440" w:gutter="0"/>
          <w:cols w:space="720"/>
          <w:noEndnote/>
        </w:sectPr>
      </w:pPr>
    </w:p>
    <w:p w:rsidR="00495613" w:rsidRDefault="00495613" w:rsidP="00495613">
      <w:pPr>
        <w:ind w:firstLine="2880"/>
        <w:rPr>
          <w:color w:val="000000"/>
        </w:rPr>
      </w:pPr>
      <w:r>
        <w:rPr>
          <w:b/>
          <w:bCs/>
          <w:color w:val="000000"/>
          <w:u w:val="single"/>
        </w:rPr>
        <w:lastRenderedPageBreak/>
        <w:t>RE-ENTRY SUBCOMMITTEES</w:t>
      </w:r>
    </w:p>
    <w:p w:rsidR="00495613" w:rsidRDefault="00495613" w:rsidP="00495613">
      <w:pPr>
        <w:rPr>
          <w:color w:val="000000"/>
        </w:rPr>
      </w:pPr>
    </w:p>
    <w:p w:rsidR="00495613" w:rsidRDefault="00495613" w:rsidP="00495613">
      <w:pPr>
        <w:rPr>
          <w:color w:val="000000"/>
        </w:rPr>
      </w:pPr>
      <w:r>
        <w:rPr>
          <w:b/>
          <w:bCs/>
          <w:color w:val="000000"/>
          <w:u w:val="single"/>
        </w:rPr>
        <w:t>1. Drug Treatment &amp; Health Services</w:t>
      </w:r>
      <w:r>
        <w:rPr>
          <w:color w:val="000000"/>
        </w:rPr>
        <w:tab/>
      </w:r>
      <w:r>
        <w:rPr>
          <w:color w:val="000000"/>
        </w:rPr>
        <w:tab/>
      </w:r>
      <w:r>
        <w:rPr>
          <w:b/>
          <w:bCs/>
          <w:color w:val="000000"/>
          <w:u w:val="single"/>
        </w:rPr>
        <w:t>4. Housing &amp; Transportation</w:t>
      </w:r>
    </w:p>
    <w:p w:rsidR="00495613" w:rsidRDefault="00495613" w:rsidP="00495613">
      <w:pPr>
        <w:rPr>
          <w:color w:val="000000"/>
        </w:rPr>
      </w:pPr>
      <w:r>
        <w:rPr>
          <w:color w:val="000000"/>
        </w:rPr>
        <w:t>-</w:t>
      </w:r>
      <w:proofErr w:type="gramStart"/>
      <w:r>
        <w:rPr>
          <w:color w:val="000000"/>
        </w:rPr>
        <w:t>drug</w:t>
      </w:r>
      <w:proofErr w:type="gramEnd"/>
      <w:r>
        <w:rPr>
          <w:color w:val="000000"/>
        </w:rPr>
        <w:t xml:space="preserve"> counseling</w:t>
      </w:r>
      <w:r>
        <w:rPr>
          <w:color w:val="000000"/>
        </w:rPr>
        <w:tab/>
      </w:r>
      <w:r>
        <w:rPr>
          <w:color w:val="000000"/>
        </w:rPr>
        <w:tab/>
      </w:r>
      <w:r>
        <w:rPr>
          <w:color w:val="000000"/>
        </w:rPr>
        <w:tab/>
      </w:r>
      <w:r>
        <w:rPr>
          <w:color w:val="000000"/>
        </w:rPr>
        <w:tab/>
      </w:r>
      <w:r>
        <w:rPr>
          <w:color w:val="000000"/>
        </w:rPr>
        <w:tab/>
        <w:t>-ensure access to quality housing</w:t>
      </w:r>
    </w:p>
    <w:p w:rsidR="00495613" w:rsidRDefault="00495613" w:rsidP="00495613">
      <w:pPr>
        <w:rPr>
          <w:color w:val="000000"/>
        </w:rPr>
      </w:pPr>
      <w:r>
        <w:rPr>
          <w:color w:val="000000"/>
        </w:rPr>
        <w:t>-mental counseling</w:t>
      </w:r>
      <w:r>
        <w:rPr>
          <w:color w:val="000000"/>
        </w:rPr>
        <w:tab/>
      </w:r>
      <w:r>
        <w:rPr>
          <w:color w:val="000000"/>
        </w:rPr>
        <w:tab/>
      </w:r>
      <w:r>
        <w:rPr>
          <w:color w:val="000000"/>
        </w:rPr>
        <w:tab/>
      </w:r>
      <w:r>
        <w:rPr>
          <w:color w:val="000000"/>
        </w:rPr>
        <w:tab/>
      </w:r>
      <w:r>
        <w:rPr>
          <w:color w:val="000000"/>
        </w:rPr>
        <w:tab/>
        <w:t>opportunities and provide information</w:t>
      </w:r>
    </w:p>
    <w:p w:rsidR="00495613" w:rsidRDefault="00495613" w:rsidP="00495613">
      <w:pPr>
        <w:rPr>
          <w:color w:val="000000"/>
        </w:rPr>
      </w:pPr>
      <w:r>
        <w:rPr>
          <w:color w:val="000000"/>
        </w:rPr>
        <w:t xml:space="preserve">-exposure to traumatic experiences </w:t>
      </w:r>
      <w:r>
        <w:rPr>
          <w:color w:val="000000"/>
        </w:rPr>
        <w:tab/>
      </w:r>
      <w:r>
        <w:rPr>
          <w:color w:val="000000"/>
        </w:rPr>
        <w:tab/>
      </w:r>
      <w:r>
        <w:rPr>
          <w:color w:val="000000"/>
        </w:rPr>
        <w:tab/>
        <w:t xml:space="preserve">about possible housing alternatives </w:t>
      </w:r>
    </w:p>
    <w:p w:rsidR="00495613" w:rsidRDefault="00495613" w:rsidP="00495613">
      <w:pPr>
        <w:rPr>
          <w:color w:val="000000"/>
        </w:rPr>
      </w:pPr>
      <w:proofErr w:type="gramStart"/>
      <w:r>
        <w:rPr>
          <w:color w:val="000000"/>
        </w:rPr>
        <w:t>counseling</w:t>
      </w:r>
      <w:proofErr w:type="gramEnd"/>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t xml:space="preserve">to prisoners prior to release.                             </w:t>
      </w:r>
      <w:r>
        <w:rPr>
          <w:color w:val="000000"/>
        </w:rPr>
        <w:tab/>
      </w:r>
      <w:r>
        <w:rPr>
          <w:color w:val="000000"/>
        </w:rPr>
        <w:tab/>
      </w:r>
      <w:r>
        <w:rPr>
          <w:color w:val="000000"/>
        </w:rPr>
        <w:tab/>
      </w:r>
      <w:r>
        <w:rPr>
          <w:color w:val="000000"/>
        </w:rPr>
        <w:tab/>
      </w:r>
      <w:r>
        <w:rPr>
          <w:color w:val="000000"/>
        </w:rPr>
        <w:tab/>
      </w:r>
      <w:r>
        <w:rPr>
          <w:color w:val="000000"/>
        </w:rPr>
        <w:tab/>
      </w:r>
      <w:r>
        <w:rPr>
          <w:color w:val="000000"/>
        </w:rPr>
        <w:tab/>
        <w:t>-driver</w:t>
      </w:r>
      <w:r>
        <w:rPr>
          <w:color w:val="000000"/>
        </w:rPr>
        <w:sym w:font="WP TypographicSymbols" w:char="003D"/>
      </w:r>
      <w:r>
        <w:rPr>
          <w:color w:val="000000"/>
        </w:rPr>
        <w:t>s license</w:t>
      </w:r>
    </w:p>
    <w:p w:rsidR="00495613" w:rsidRDefault="00495613" w:rsidP="00495613">
      <w:pPr>
        <w:rPr>
          <w:color w:val="000000"/>
        </w:rPr>
      </w:pPr>
      <w:r>
        <w:rPr>
          <w:b/>
          <w:bCs/>
          <w:color w:val="000000"/>
          <w:u w:val="single"/>
        </w:rPr>
        <w:t>2. Community Education &amp; Linkages</w:t>
      </w:r>
      <w:r>
        <w:rPr>
          <w:color w:val="000000"/>
        </w:rPr>
        <w:tab/>
      </w:r>
      <w:r>
        <w:rPr>
          <w:color w:val="000000"/>
        </w:rPr>
        <w:tab/>
        <w:t>-homeless issues</w:t>
      </w:r>
    </w:p>
    <w:p w:rsidR="00495613" w:rsidRDefault="00495613" w:rsidP="00495613">
      <w:pPr>
        <w:rPr>
          <w:color w:val="000000"/>
        </w:rPr>
      </w:pPr>
      <w:r>
        <w:rPr>
          <w:color w:val="000000"/>
        </w:rPr>
        <w:t>-Prepare landlords and residents to</w:t>
      </w:r>
      <w:r>
        <w:rPr>
          <w:color w:val="000000"/>
        </w:rPr>
        <w:tab/>
      </w:r>
      <w:r>
        <w:rPr>
          <w:color w:val="000000"/>
        </w:rPr>
        <w:tab/>
      </w:r>
      <w:r>
        <w:rPr>
          <w:color w:val="000000"/>
        </w:rPr>
        <w:tab/>
        <w:t>-meals</w:t>
      </w:r>
    </w:p>
    <w:p w:rsidR="00495613" w:rsidRDefault="00495613" w:rsidP="00495613">
      <w:pPr>
        <w:rPr>
          <w:color w:val="000000"/>
        </w:rPr>
      </w:pPr>
      <w:proofErr w:type="gramStart"/>
      <w:r>
        <w:rPr>
          <w:color w:val="000000"/>
        </w:rPr>
        <w:t>welcome</w:t>
      </w:r>
      <w:proofErr w:type="gramEnd"/>
      <w:r>
        <w:rPr>
          <w:color w:val="000000"/>
        </w:rPr>
        <w:t xml:space="preserve"> former inmates by providing</w:t>
      </w:r>
      <w:r>
        <w:rPr>
          <w:color w:val="000000"/>
        </w:rPr>
        <w:tab/>
      </w:r>
      <w:r>
        <w:rPr>
          <w:color w:val="000000"/>
        </w:rPr>
        <w:tab/>
        <w:t>-temporary residence w/family &amp; friends</w:t>
      </w:r>
    </w:p>
    <w:p w:rsidR="00495613" w:rsidRDefault="00495613" w:rsidP="00495613">
      <w:pPr>
        <w:rPr>
          <w:color w:val="000000"/>
        </w:rPr>
      </w:pPr>
      <w:proofErr w:type="gramStart"/>
      <w:r>
        <w:rPr>
          <w:color w:val="000000"/>
        </w:rPr>
        <w:t>objective</w:t>
      </w:r>
      <w:proofErr w:type="gramEnd"/>
      <w:r>
        <w:rPr>
          <w:color w:val="000000"/>
        </w:rPr>
        <w:t xml:space="preserve"> information about the men &amp;</w:t>
      </w:r>
      <w:r>
        <w:rPr>
          <w:color w:val="000000"/>
        </w:rPr>
        <w:tab/>
      </w:r>
      <w:r>
        <w:rPr>
          <w:color w:val="000000"/>
        </w:rPr>
        <w:tab/>
        <w:t>-transitional housing</w:t>
      </w:r>
    </w:p>
    <w:p w:rsidR="00495613" w:rsidRDefault="00495613" w:rsidP="00495613">
      <w:pPr>
        <w:rPr>
          <w:color w:val="000000"/>
        </w:rPr>
      </w:pPr>
      <w:proofErr w:type="gramStart"/>
      <w:r>
        <w:rPr>
          <w:color w:val="000000"/>
        </w:rPr>
        <w:t>women</w:t>
      </w:r>
      <w:proofErr w:type="gramEnd"/>
      <w:r>
        <w:rPr>
          <w:color w:val="000000"/>
        </w:rPr>
        <w:t xml:space="preserve"> leaving incarceration</w:t>
      </w:r>
    </w:p>
    <w:p w:rsidR="00495613" w:rsidRDefault="00495613" w:rsidP="00495613">
      <w:pPr>
        <w:rPr>
          <w:color w:val="000000"/>
        </w:rPr>
      </w:pPr>
      <w:r>
        <w:rPr>
          <w:color w:val="000000"/>
        </w:rPr>
        <w:t>-getting information on re-entry in prisons</w:t>
      </w:r>
      <w:r>
        <w:rPr>
          <w:color w:val="000000"/>
        </w:rPr>
        <w:tab/>
      </w:r>
      <w:r>
        <w:rPr>
          <w:color w:val="000000"/>
        </w:rPr>
        <w:tab/>
      </w:r>
      <w:r>
        <w:rPr>
          <w:b/>
          <w:bCs/>
          <w:color w:val="000000"/>
          <w:u w:val="single"/>
        </w:rPr>
        <w:t>5. Employment</w:t>
      </w:r>
    </w:p>
    <w:p w:rsidR="00495613" w:rsidRDefault="00495613" w:rsidP="00495613">
      <w:pPr>
        <w:rPr>
          <w:color w:val="000000"/>
        </w:rPr>
      </w:pPr>
      <w:proofErr w:type="gramStart"/>
      <w:r>
        <w:rPr>
          <w:color w:val="000000"/>
        </w:rPr>
        <w:t>prior</w:t>
      </w:r>
      <w:proofErr w:type="gramEnd"/>
      <w:r>
        <w:rPr>
          <w:color w:val="000000"/>
        </w:rPr>
        <w:t xml:space="preserve"> to release</w:t>
      </w:r>
      <w:r>
        <w:rPr>
          <w:color w:val="000000"/>
        </w:rPr>
        <w:tab/>
      </w:r>
      <w:r>
        <w:rPr>
          <w:color w:val="000000"/>
        </w:rPr>
        <w:tab/>
      </w:r>
      <w:r>
        <w:rPr>
          <w:color w:val="000000"/>
        </w:rPr>
        <w:tab/>
      </w:r>
      <w:r>
        <w:rPr>
          <w:color w:val="000000"/>
        </w:rPr>
        <w:tab/>
      </w:r>
      <w:r>
        <w:rPr>
          <w:color w:val="000000"/>
        </w:rPr>
        <w:tab/>
        <w:t>-vocational training/GED</w:t>
      </w:r>
    </w:p>
    <w:p w:rsidR="00495613" w:rsidRDefault="00495613" w:rsidP="00495613">
      <w:pPr>
        <w:rPr>
          <w:color w:val="000000"/>
        </w:rPr>
      </w:pPr>
      <w:r>
        <w:rPr>
          <w:color w:val="000000"/>
        </w:rPr>
        <w:t>-</w:t>
      </w:r>
      <w:proofErr w:type="gramStart"/>
      <w:r>
        <w:rPr>
          <w:color w:val="000000"/>
        </w:rPr>
        <w:t>keep</w:t>
      </w:r>
      <w:proofErr w:type="gramEnd"/>
      <w:r>
        <w:rPr>
          <w:color w:val="000000"/>
        </w:rPr>
        <w:t xml:space="preserve"> current list of community service</w:t>
      </w:r>
      <w:r>
        <w:rPr>
          <w:color w:val="000000"/>
        </w:rPr>
        <w:tab/>
      </w:r>
      <w:r>
        <w:rPr>
          <w:color w:val="000000"/>
        </w:rPr>
        <w:tab/>
        <w:t>-liaison to Alabama Career Center</w:t>
      </w:r>
    </w:p>
    <w:p w:rsidR="00495613" w:rsidRDefault="00495613" w:rsidP="00495613">
      <w:pPr>
        <w:rPr>
          <w:color w:val="000000"/>
        </w:rPr>
      </w:pPr>
      <w:proofErr w:type="gramStart"/>
      <w:r>
        <w:rPr>
          <w:color w:val="000000"/>
        </w:rPr>
        <w:t>providers</w:t>
      </w:r>
      <w:proofErr w:type="gramEnd"/>
      <w:r>
        <w:rPr>
          <w:color w:val="000000"/>
        </w:rPr>
        <w:tab/>
      </w:r>
      <w:r>
        <w:rPr>
          <w:color w:val="000000"/>
        </w:rPr>
        <w:tab/>
      </w:r>
      <w:r>
        <w:rPr>
          <w:color w:val="000000"/>
        </w:rPr>
        <w:tab/>
      </w:r>
      <w:r>
        <w:rPr>
          <w:color w:val="000000"/>
        </w:rPr>
        <w:tab/>
      </w:r>
      <w:r>
        <w:rPr>
          <w:color w:val="000000"/>
        </w:rPr>
        <w:tab/>
      </w:r>
      <w:r>
        <w:rPr>
          <w:color w:val="000000"/>
        </w:rPr>
        <w:tab/>
        <w:t>-liaison to Mobile Works</w:t>
      </w:r>
    </w:p>
    <w:p w:rsidR="00495613" w:rsidRDefault="00495613" w:rsidP="00495613">
      <w:pPr>
        <w:rPr>
          <w:color w:val="000000"/>
        </w:rPr>
      </w:pPr>
      <w:r>
        <w:rPr>
          <w:color w:val="000000"/>
        </w:rPr>
        <w:t>-</w:t>
      </w:r>
      <w:proofErr w:type="gramStart"/>
      <w:r>
        <w:rPr>
          <w:color w:val="000000"/>
        </w:rPr>
        <w:t>find</w:t>
      </w:r>
      <w:proofErr w:type="gramEnd"/>
      <w:r>
        <w:rPr>
          <w:color w:val="000000"/>
        </w:rPr>
        <w:t xml:space="preserve"> ways to facilitate family support</w:t>
      </w:r>
      <w:r>
        <w:rPr>
          <w:color w:val="000000"/>
        </w:rPr>
        <w:tab/>
      </w:r>
      <w:r>
        <w:rPr>
          <w:color w:val="000000"/>
        </w:rPr>
        <w:tab/>
        <w:t>-federal bonding program</w:t>
      </w:r>
    </w:p>
    <w:p w:rsidR="00495613" w:rsidRDefault="00495613" w:rsidP="00495613">
      <w:pPr>
        <w:rPr>
          <w:color w:val="000000"/>
        </w:rPr>
      </w:pPr>
      <w:r>
        <w:rPr>
          <w:color w:val="000000"/>
        </w:rPr>
        <w:t>-</w:t>
      </w:r>
      <w:proofErr w:type="gramStart"/>
      <w:r>
        <w:rPr>
          <w:color w:val="000000"/>
        </w:rPr>
        <w:t>restoration</w:t>
      </w:r>
      <w:proofErr w:type="gramEnd"/>
      <w:r>
        <w:rPr>
          <w:color w:val="000000"/>
        </w:rPr>
        <w:t xml:space="preserve"> of voting rights</w:t>
      </w:r>
      <w:r>
        <w:rPr>
          <w:color w:val="000000"/>
        </w:rPr>
        <w:tab/>
      </w:r>
      <w:r>
        <w:rPr>
          <w:color w:val="000000"/>
        </w:rPr>
        <w:tab/>
      </w:r>
      <w:r>
        <w:rPr>
          <w:color w:val="000000"/>
        </w:rPr>
        <w:tab/>
      </w:r>
      <w:r>
        <w:rPr>
          <w:color w:val="000000"/>
        </w:rPr>
        <w:tab/>
        <w:t>-employer recruitment</w:t>
      </w:r>
    </w:p>
    <w:p w:rsidR="00495613" w:rsidRDefault="00495613" w:rsidP="00495613">
      <w:pPr>
        <w:rPr>
          <w:color w:val="000000"/>
        </w:rPr>
      </w:pPr>
      <w:r>
        <w:rPr>
          <w:color w:val="000000"/>
        </w:rPr>
        <w:t>-</w:t>
      </w:r>
      <w:proofErr w:type="gramStart"/>
      <w:r>
        <w:rPr>
          <w:color w:val="000000"/>
        </w:rPr>
        <w:t>identify</w:t>
      </w:r>
      <w:proofErr w:type="gramEnd"/>
      <w:r>
        <w:rPr>
          <w:color w:val="000000"/>
        </w:rPr>
        <w:t xml:space="preserve"> target locations/key areas for</w:t>
      </w:r>
      <w:r>
        <w:rPr>
          <w:color w:val="000000"/>
        </w:rPr>
        <w:tab/>
      </w:r>
      <w:r>
        <w:rPr>
          <w:color w:val="000000"/>
        </w:rPr>
        <w:tab/>
        <w:t>-ex-offender job fair</w:t>
      </w:r>
    </w:p>
    <w:p w:rsidR="00495613" w:rsidRDefault="00495613" w:rsidP="00495613">
      <w:pPr>
        <w:rPr>
          <w:color w:val="000000"/>
        </w:rPr>
      </w:pPr>
      <w:proofErr w:type="gramStart"/>
      <w:r>
        <w:rPr>
          <w:color w:val="000000"/>
        </w:rPr>
        <w:t>re-entry</w:t>
      </w:r>
      <w:proofErr w:type="gramEnd"/>
      <w:r>
        <w:rPr>
          <w:color w:val="000000"/>
        </w:rPr>
        <w:t xml:space="preserve"> specific initiatives</w:t>
      </w:r>
      <w:r>
        <w:rPr>
          <w:color w:val="000000"/>
        </w:rPr>
        <w:tab/>
      </w:r>
      <w:r>
        <w:rPr>
          <w:color w:val="000000"/>
        </w:rPr>
        <w:tab/>
      </w:r>
      <w:r>
        <w:rPr>
          <w:color w:val="000000"/>
        </w:rPr>
        <w:tab/>
      </w:r>
      <w:r>
        <w:rPr>
          <w:color w:val="000000"/>
        </w:rPr>
        <w:tab/>
        <w:t>-ex-offender employment workshop</w:t>
      </w:r>
    </w:p>
    <w:p w:rsidR="00495613" w:rsidRDefault="00495613" w:rsidP="00495613">
      <w:pPr>
        <w:rPr>
          <w:color w:val="000000"/>
        </w:rPr>
      </w:pPr>
      <w:r>
        <w:rPr>
          <w:color w:val="000000"/>
        </w:rPr>
        <w:t>-raise public awareness re re-entry through</w:t>
      </w:r>
      <w:r>
        <w:rPr>
          <w:color w:val="000000"/>
        </w:rPr>
        <w:tab/>
      </w:r>
      <w:r>
        <w:rPr>
          <w:color w:val="000000"/>
        </w:rPr>
        <w:tab/>
        <w:t>-workplace clothing</w:t>
      </w:r>
    </w:p>
    <w:p w:rsidR="00495613" w:rsidRDefault="00495613" w:rsidP="00495613">
      <w:pPr>
        <w:rPr>
          <w:color w:val="000000"/>
        </w:rPr>
      </w:pPr>
      <w:proofErr w:type="gramStart"/>
      <w:r>
        <w:rPr>
          <w:color w:val="000000"/>
        </w:rPr>
        <w:t>media</w:t>
      </w:r>
      <w:proofErr w:type="gramEnd"/>
      <w:r>
        <w:rPr>
          <w:color w:val="000000"/>
        </w:rPr>
        <w:t xml:space="preserve"> &amp; events.</w:t>
      </w:r>
      <w:r>
        <w:rPr>
          <w:color w:val="000000"/>
        </w:rPr>
        <w:tab/>
      </w:r>
      <w:r>
        <w:rPr>
          <w:color w:val="000000"/>
        </w:rPr>
        <w:tab/>
      </w:r>
      <w:r>
        <w:rPr>
          <w:color w:val="000000"/>
        </w:rPr>
        <w:tab/>
      </w:r>
      <w:r>
        <w:rPr>
          <w:color w:val="000000"/>
        </w:rPr>
        <w:tab/>
      </w:r>
      <w:r>
        <w:rPr>
          <w:color w:val="000000"/>
        </w:rPr>
        <w:tab/>
      </w:r>
    </w:p>
    <w:p w:rsidR="00495613" w:rsidRDefault="00495613" w:rsidP="00495613">
      <w:pPr>
        <w:rPr>
          <w:color w:val="000000"/>
        </w:rPr>
      </w:pPr>
    </w:p>
    <w:p w:rsidR="00495613" w:rsidRDefault="00495613" w:rsidP="00495613">
      <w:pPr>
        <w:rPr>
          <w:color w:val="000000"/>
        </w:rPr>
      </w:pPr>
      <w:r>
        <w:rPr>
          <w:b/>
          <w:bCs/>
          <w:color w:val="000000"/>
          <w:u w:val="single"/>
        </w:rPr>
        <w:t>3. Education</w:t>
      </w:r>
    </w:p>
    <w:p w:rsidR="00495613" w:rsidRDefault="00495613" w:rsidP="00495613">
      <w:pPr>
        <w:rPr>
          <w:color w:val="000000"/>
        </w:rPr>
      </w:pPr>
      <w:r>
        <w:rPr>
          <w:color w:val="000000"/>
        </w:rPr>
        <w:t>-GED/educational/vocational training</w:t>
      </w:r>
    </w:p>
    <w:p w:rsidR="00495613" w:rsidRDefault="00495613" w:rsidP="00495613">
      <w:pPr>
        <w:rPr>
          <w:color w:val="000000"/>
        </w:rPr>
      </w:pPr>
      <w:r>
        <w:rPr>
          <w:color w:val="000000"/>
        </w:rPr>
        <w:t>-liaison to Bishop State &amp; other schools</w:t>
      </w:r>
    </w:p>
    <w:p w:rsidR="00495613" w:rsidRDefault="00495613" w:rsidP="00495613">
      <w:pPr>
        <w:rPr>
          <w:color w:val="000000"/>
        </w:rPr>
      </w:pPr>
      <w:r>
        <w:rPr>
          <w:color w:val="000000"/>
        </w:rPr>
        <w:t>-soft skill training to enter workplace</w:t>
      </w:r>
    </w:p>
    <w:p w:rsidR="00495613" w:rsidRDefault="00495613" w:rsidP="00495613">
      <w:pPr>
        <w:rPr>
          <w:color w:val="000000"/>
        </w:rPr>
      </w:pPr>
      <w:r>
        <w:rPr>
          <w:color w:val="000000"/>
        </w:rPr>
        <w:t>-financial literacy of ex-offenders</w:t>
      </w:r>
    </w:p>
    <w:p w:rsidR="00495613" w:rsidRDefault="00495613"/>
    <w:p w:rsidR="00A335CE" w:rsidRDefault="00A335CE"/>
    <w:p w:rsidR="004F32DE" w:rsidRDefault="004F32DE">
      <w:pPr>
        <w:ind w:firstLine="5040"/>
      </w:pPr>
    </w:p>
    <w:p w:rsidR="008F6B6F" w:rsidRDefault="008F6B6F">
      <w:pPr>
        <w:ind w:firstLine="5040"/>
      </w:pPr>
      <w:bookmarkStart w:id="0" w:name="_GoBack"/>
      <w:bookmarkEnd w:id="0"/>
    </w:p>
    <w:p w:rsidR="008F6B6F" w:rsidRDefault="008F6B6F"/>
    <w:p w:rsidR="000A5AD9" w:rsidRDefault="000A5AD9"/>
    <w:p w:rsidR="000A5AD9" w:rsidRDefault="000A5AD9"/>
    <w:p w:rsidR="000A5AD9" w:rsidRDefault="000A5AD9">
      <w:pPr>
        <w:ind w:firstLine="5040"/>
      </w:pPr>
    </w:p>
    <w:p w:rsidR="000A5AD9" w:rsidRDefault="000A5AD9"/>
    <w:p w:rsidR="000A5AD9" w:rsidRDefault="000A5AD9"/>
    <w:sectPr w:rsidR="000A5AD9" w:rsidSect="000A5AD9">
      <w:pgSz w:w="12240" w:h="15840"/>
      <w:pgMar w:top="540" w:right="1440" w:bottom="1440" w:left="1440" w:header="5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613" w:rsidRDefault="00495613" w:rsidP="00495613">
      <w:r>
        <w:separator/>
      </w:r>
    </w:p>
  </w:endnote>
  <w:endnote w:type="continuationSeparator" w:id="0">
    <w:p w:rsidR="00495613" w:rsidRDefault="00495613" w:rsidP="0049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panose1 w:val="00000400000000000000"/>
    <w:charset w:val="00"/>
    <w:family w:val="auto"/>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DFKai-SB">
    <w:panose1 w:val="03000509000000000000"/>
    <w:charset w:val="88"/>
    <w:family w:val="script"/>
    <w:pitch w:val="fixed"/>
    <w:sig w:usb0="00000003" w:usb1="080E0000" w:usb2="00000016" w:usb3="00000000" w:csb0="001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613" w:rsidRDefault="00495613" w:rsidP="00495613">
      <w:r>
        <w:separator/>
      </w:r>
    </w:p>
  </w:footnote>
  <w:footnote w:type="continuationSeparator" w:id="0">
    <w:p w:rsidR="00495613" w:rsidRDefault="00495613" w:rsidP="00495613">
      <w:r>
        <w:continuationSeparator/>
      </w:r>
    </w:p>
  </w:footnote>
  <w:footnote w:id="1">
    <w:p w:rsidR="00495613" w:rsidRDefault="00495613" w:rsidP="00495613">
      <w:pPr>
        <w:spacing w:after="240"/>
        <w:ind w:firstLine="720"/>
        <w:rPr>
          <w:sz w:val="20"/>
          <w:szCs w:val="20"/>
        </w:rPr>
      </w:pPr>
      <w:r>
        <w:rPr>
          <w:rStyle w:val="FootnoteReference"/>
          <w:vertAlign w:val="superscript"/>
        </w:rPr>
        <w:footnoteRef/>
      </w:r>
      <w:proofErr w:type="gramStart"/>
      <w:r>
        <w:rPr>
          <w:sz w:val="20"/>
          <w:szCs w:val="20"/>
        </w:rPr>
        <w:t>Bureau of Justice Statistics, 2002.</w:t>
      </w:r>
      <w:proofErr w:type="gramEnd"/>
    </w:p>
  </w:footnote>
  <w:footnote w:id="2">
    <w:p w:rsidR="00495613" w:rsidRDefault="00495613" w:rsidP="00495613">
      <w:pPr>
        <w:spacing w:after="240"/>
        <w:ind w:firstLine="720"/>
      </w:pPr>
      <w:r>
        <w:rPr>
          <w:rStyle w:val="FootnoteReference"/>
          <w:vertAlign w:val="superscript"/>
        </w:rPr>
        <w:footnoteRef/>
      </w:r>
      <w:proofErr w:type="gramStart"/>
      <w:r>
        <w:rPr>
          <w:sz w:val="20"/>
          <w:szCs w:val="20"/>
        </w:rPr>
        <w:t>Travis &amp; Lawrence, 2002.</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D358EFF7-56F2-404F-B164-CB49F24AD13B}"/>
  </w:docVars>
  <w:rsids>
    <w:rsidRoot w:val="000A5AD9"/>
    <w:rsid w:val="000533FE"/>
    <w:rsid w:val="00071362"/>
    <w:rsid w:val="000A5AD9"/>
    <w:rsid w:val="001315A8"/>
    <w:rsid w:val="0015683E"/>
    <w:rsid w:val="00356A9C"/>
    <w:rsid w:val="00401A69"/>
    <w:rsid w:val="00454524"/>
    <w:rsid w:val="00484983"/>
    <w:rsid w:val="00495613"/>
    <w:rsid w:val="004F32DE"/>
    <w:rsid w:val="006B13F1"/>
    <w:rsid w:val="008701BA"/>
    <w:rsid w:val="00892BAD"/>
    <w:rsid w:val="008E3782"/>
    <w:rsid w:val="008F6B6F"/>
    <w:rsid w:val="00A335CE"/>
    <w:rsid w:val="00AD316D"/>
    <w:rsid w:val="00AF3CF8"/>
    <w:rsid w:val="00CE663B"/>
    <w:rsid w:val="00CF391D"/>
    <w:rsid w:val="00E27363"/>
    <w:rsid w:val="00EF48E1"/>
    <w:rsid w:val="00F47744"/>
    <w:rsid w:val="00F6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645</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cp:lastPrinted>2013-10-09T21:33:00Z</cp:lastPrinted>
  <dcterms:created xsi:type="dcterms:W3CDTF">2015-10-23T17:03:00Z</dcterms:created>
  <dcterms:modified xsi:type="dcterms:W3CDTF">2015-10-23T17:03:00Z</dcterms:modified>
</cp:coreProperties>
</file>